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59D" w:rsidRDefault="00B451E4">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rsidR="000B559D" w:rsidRDefault="000B559D">
      <w:pPr>
        <w:spacing w:after="0" w:line="259" w:lineRule="auto"/>
        <w:rPr>
          <w:rFonts w:ascii="Arial" w:eastAsia="Arial" w:hAnsi="Arial" w:cs="Arial"/>
          <w:b/>
          <w:sz w:val="36"/>
          <w:szCs w:val="36"/>
        </w:rPr>
      </w:pPr>
    </w:p>
    <w:p w:rsidR="000B559D" w:rsidRDefault="00B451E4">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rsidR="000B559D" w:rsidRDefault="000B559D">
      <w:pPr>
        <w:spacing w:after="0" w:line="259" w:lineRule="auto"/>
        <w:rPr>
          <w:rFonts w:ascii="Arial" w:eastAsia="Arial" w:hAnsi="Arial" w:cs="Arial"/>
          <w:b/>
          <w:sz w:val="24"/>
          <w:szCs w:val="24"/>
        </w:rPr>
      </w:pPr>
    </w:p>
    <w:p w:rsidR="000B559D" w:rsidRDefault="000B559D">
      <w:pPr>
        <w:spacing w:after="0" w:line="259" w:lineRule="auto"/>
        <w:rPr>
          <w:rFonts w:ascii="Arial" w:eastAsia="Arial" w:hAnsi="Arial" w:cs="Arial"/>
          <w:b/>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rsidR="000B559D" w:rsidRDefault="000B559D">
      <w:pPr>
        <w:spacing w:after="0" w:line="259" w:lineRule="auto"/>
        <w:rPr>
          <w:rFonts w:ascii="Arial" w:eastAsia="Arial" w:hAnsi="Arial" w:cs="Arial"/>
          <w:sz w:val="24"/>
          <w:szCs w:val="24"/>
        </w:rPr>
      </w:pPr>
    </w:p>
    <w:p w:rsidR="000B559D" w:rsidRDefault="00B451E4">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 </w:t>
      </w:r>
    </w:p>
    <w:p w:rsidR="000B559D" w:rsidRDefault="00B451E4">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rsidR="000B559D" w:rsidRDefault="000B559D">
      <w:pPr>
        <w:spacing w:after="0" w:line="259" w:lineRule="auto"/>
        <w:rPr>
          <w:rFonts w:ascii="Arial" w:eastAsia="Arial" w:hAnsi="Arial" w:cs="Arial"/>
          <w:sz w:val="24"/>
          <w:szCs w:val="24"/>
        </w:rPr>
      </w:pPr>
    </w:p>
    <w:p w:rsidR="000B559D" w:rsidRDefault="00B451E4">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rsidR="000B559D" w:rsidRDefault="00B451E4">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rsidR="000B559D" w:rsidRDefault="00B451E4">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rsidR="000B559D" w:rsidRDefault="00B451E4">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0B559D" w:rsidRDefault="00B451E4">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rsidR="000B559D" w:rsidRDefault="000B559D">
      <w:pPr>
        <w:rPr>
          <w:rFonts w:ascii="Arial" w:eastAsia="Arial" w:hAnsi="Arial" w:cs="Arial"/>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rsidR="000B559D" w:rsidRDefault="000B559D">
      <w:pPr>
        <w:spacing w:after="0" w:line="259" w:lineRule="auto"/>
        <w:rPr>
          <w:rFonts w:ascii="Arial" w:eastAsia="Arial" w:hAnsi="Arial" w:cs="Arial"/>
          <w:sz w:val="24"/>
          <w:szCs w:val="24"/>
        </w:rPr>
      </w:pPr>
    </w:p>
    <w:p w:rsidR="000B559D" w:rsidRDefault="00B451E4">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rsidR="000B559D" w:rsidRDefault="000B559D">
      <w:pPr>
        <w:spacing w:after="0" w:line="259" w:lineRule="auto"/>
        <w:rPr>
          <w:rFonts w:ascii="Arial" w:eastAsia="Arial" w:hAnsi="Arial" w:cs="Arial"/>
          <w:b/>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rsidR="000B559D" w:rsidRDefault="000B559D">
      <w:pPr>
        <w:spacing w:after="0" w:line="259" w:lineRule="auto"/>
        <w:rPr>
          <w:rFonts w:ascii="Arial" w:eastAsia="Arial" w:hAnsi="Arial" w:cs="Arial"/>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APPLICABLE FRAMEWORK CONTRACT</w:t>
      </w:r>
    </w:p>
    <w:p w:rsidR="000B559D" w:rsidRDefault="000B559D">
      <w:pPr>
        <w:spacing w:after="0" w:line="259" w:lineRule="auto"/>
        <w:rPr>
          <w:rFonts w:ascii="Arial" w:eastAsia="Arial" w:hAnsi="Arial" w:cs="Arial"/>
          <w:sz w:val="24"/>
          <w:szCs w:val="24"/>
        </w:rPr>
      </w:pPr>
    </w:p>
    <w:p w:rsidR="000B559D" w:rsidRDefault="00B451E4">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rsidR="000B559D" w:rsidRDefault="00B451E4">
      <w:pPr>
        <w:spacing w:after="0" w:line="259" w:lineRule="auto"/>
        <w:jc w:val="both"/>
        <w:rPr>
          <w:rFonts w:ascii="Arial" w:eastAsia="Arial" w:hAnsi="Arial" w:cs="Arial"/>
          <w:sz w:val="24"/>
          <w:szCs w:val="24"/>
        </w:rPr>
      </w:pPr>
      <w:r>
        <w:rPr>
          <w:rFonts w:ascii="Arial" w:eastAsia="Arial" w:hAnsi="Arial" w:cs="Arial"/>
          <w:sz w:val="24"/>
          <w:szCs w:val="24"/>
        </w:rPr>
        <w:t>It’s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rsidR="000B559D" w:rsidRDefault="00B451E4">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numbers </w:t>
      </w:r>
      <w:r>
        <w:rPr>
          <w:rFonts w:ascii="Arial" w:eastAsia="Arial" w:hAnsi="Arial" w:cs="Arial"/>
          <w:b/>
          <w:sz w:val="24"/>
          <w:szCs w:val="24"/>
          <w:highlight w:val="yellow"/>
        </w:rPr>
        <w:t>or insert</w:t>
      </w:r>
      <w:r>
        <w:rPr>
          <w:rFonts w:ascii="Arial" w:eastAsia="Arial" w:hAnsi="Arial" w:cs="Arial"/>
          <w:sz w:val="24"/>
          <w:szCs w:val="24"/>
          <w:highlight w:val="yellow"/>
        </w:rPr>
        <w:t xml:space="preserve"> </w:t>
      </w:r>
      <w:proofErr w:type="gramStart"/>
      <w:r>
        <w:rPr>
          <w:rFonts w:ascii="Arial" w:eastAsia="Arial" w:hAnsi="Arial" w:cs="Arial"/>
          <w:sz w:val="24"/>
          <w:szCs w:val="24"/>
        </w:rPr>
        <w:t>Not</w:t>
      </w:r>
      <w:proofErr w:type="gramEnd"/>
      <w:r>
        <w:rPr>
          <w:rFonts w:ascii="Arial" w:eastAsia="Arial" w:hAnsi="Arial" w:cs="Arial"/>
          <w:sz w:val="24"/>
          <w:szCs w:val="24"/>
        </w:rPr>
        <w:t xml:space="preserve"> applicable]</w:t>
      </w:r>
    </w:p>
    <w:p w:rsidR="000B559D" w:rsidRDefault="00B451E4">
      <w:pPr>
        <w:rPr>
          <w:rFonts w:ascii="Arial" w:eastAsia="Arial" w:hAnsi="Arial" w:cs="Arial"/>
          <w:b/>
          <w:sz w:val="24"/>
          <w:szCs w:val="24"/>
        </w:rPr>
      </w:pPr>
      <w:r>
        <w:br w:type="page"/>
      </w:r>
    </w:p>
    <w:p w:rsidR="000B559D" w:rsidRDefault="00B451E4">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rsidR="000B559D" w:rsidRDefault="00B451E4">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rsidR="000B559D" w:rsidRDefault="00B451E4">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framework reference number]</w:t>
      </w:r>
    </w:p>
    <w:p w:rsidR="000B559D" w:rsidRDefault="00B451E4">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0B559D" w:rsidRDefault="00B451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CCS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 that is not listed in the final Framework Award Form. </w:t>
      </w:r>
      <w:r>
        <w:rPr>
          <w:rFonts w:ascii="Arial" w:eastAsia="Arial" w:hAnsi="Arial" w:cs="Arial"/>
          <w:b/>
          <w:color w:val="000000"/>
          <w:sz w:val="24"/>
          <w:szCs w:val="24"/>
        </w:rPr>
        <w:t xml:space="preserve">Add </w:t>
      </w:r>
      <w:r>
        <w:rPr>
          <w:rFonts w:ascii="Arial" w:eastAsia="Arial" w:hAnsi="Arial" w:cs="Arial"/>
          <w:color w:val="000000"/>
          <w:sz w:val="24"/>
          <w:szCs w:val="24"/>
        </w:rPr>
        <w:t>any Joint or Call-Off Schedules that have been added to the final Framework Award Form. You</w:t>
      </w:r>
      <w:r>
        <w:rPr>
          <w:rFonts w:ascii="Arial" w:eastAsia="Arial" w:hAnsi="Arial" w:cs="Arial"/>
          <w:b/>
          <w:color w:val="000000"/>
          <w:sz w:val="24"/>
          <w:szCs w:val="24"/>
        </w:rPr>
        <w:t xml:space="preserve"> must </w:t>
      </w:r>
      <w:r>
        <w:rPr>
          <w:rFonts w:ascii="Arial" w:eastAsia="Arial" w:hAnsi="Arial" w:cs="Arial"/>
          <w:color w:val="000000"/>
          <w:sz w:val="24"/>
          <w:szCs w:val="24"/>
        </w:rPr>
        <w:t>ensure that all schedules in this list are available to Buyers on the CCS web site, as finalised at Framework award.]</w:t>
      </w:r>
    </w:p>
    <w:p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0B559D" w:rsidRDefault="00B451E4">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rsidR="000B559D" w:rsidRDefault="000B559D">
      <w:pPr>
        <w:keepNext/>
        <w:pBdr>
          <w:top w:val="nil"/>
          <w:left w:val="nil"/>
          <w:bottom w:val="nil"/>
          <w:right w:val="nil"/>
          <w:between w:val="nil"/>
        </w:pBdr>
        <w:spacing w:after="0" w:line="259" w:lineRule="auto"/>
        <w:ind w:left="720"/>
        <w:rPr>
          <w:rFonts w:ascii="Arial" w:eastAsia="Arial" w:hAnsi="Arial" w:cs="Arial"/>
          <w:color w:val="000000"/>
          <w:sz w:val="24"/>
          <w:szCs w:val="24"/>
        </w:rPr>
      </w:pPr>
    </w:p>
    <w:p w:rsidR="000B559D" w:rsidRDefault="00B451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t xml:space="preserve">     </w:t>
      </w:r>
      <w:r>
        <w:rPr>
          <w:rFonts w:ascii="Arial" w:eastAsia="Arial" w:hAnsi="Arial" w:cs="Arial"/>
          <w:b/>
          <w:color w:val="000000"/>
          <w:sz w:val="24"/>
          <w:szCs w:val="24"/>
        </w:rPr>
        <w:t>RM6187</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t>]</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rsidR="000B559D" w:rsidRDefault="00B451E4">
      <w:pPr>
        <w:pBdr>
          <w:top w:val="nil"/>
          <w:left w:val="nil"/>
          <w:bottom w:val="nil"/>
          <w:right w:val="nil"/>
          <w:between w:val="nil"/>
        </w:pBdr>
        <w:spacing w:after="0" w:line="259" w:lineRule="auto"/>
        <w:ind w:left="1800"/>
        <w:rPr>
          <w:color w:val="000000"/>
        </w:rPr>
      </w:pPr>
      <w:r>
        <w:t xml:space="preserve">     </w:t>
      </w:r>
      <w:r>
        <w:rPr>
          <w:rFonts w:ascii="Arial" w:eastAsia="Arial" w:hAnsi="Arial" w:cs="Arial"/>
          <w:color w:val="000000"/>
          <w:sz w:val="24"/>
          <w:szCs w:val="24"/>
        </w:rPr>
        <w:tab/>
      </w:r>
    </w:p>
    <w:p w:rsidR="000B559D" w:rsidRDefault="00B451E4">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t xml:space="preserve">     </w:t>
      </w:r>
      <w:r>
        <w:rPr>
          <w:rFonts w:ascii="Arial" w:eastAsia="Arial" w:hAnsi="Arial" w:cs="Arial"/>
          <w:color w:val="000000"/>
          <w:sz w:val="24"/>
          <w:szCs w:val="24"/>
        </w:rPr>
        <w:t>Call-Off Schedule 3 (Continuous Improvement)</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 [Call-Off Schedule 12 (Clustering) </w:t>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16 (Benchmarking)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rsidR="000B559D" w:rsidRDefault="00B451E4">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highlight w:val="yellow"/>
        </w:rPr>
        <w:t>[</w:t>
      </w:r>
      <w:r>
        <w:rPr>
          <w:rFonts w:ascii="Arial" w:eastAsia="Arial" w:hAnsi="Arial" w:cs="Arial"/>
          <w:color w:val="000000"/>
          <w:sz w:val="24"/>
          <w:szCs w:val="24"/>
          <w:highlight w:val="yellow"/>
        </w:rPr>
        <w:t xml:space="preserve">Call-Off Schedule 23 (HMRC Terms)                                         ]   </w:t>
      </w:r>
    </w:p>
    <w:p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w:t>
      </w:r>
      <w:r>
        <w:rPr>
          <w:rFonts w:ascii="Arial" w:eastAsia="Arial" w:hAnsi="Arial" w:cs="Arial"/>
          <w:sz w:val="24"/>
          <w:szCs w:val="24"/>
        </w:rPr>
        <w:t>10</w:t>
      </w:r>
      <w:r>
        <w:rPr>
          <w:rFonts w:ascii="Arial" w:eastAsia="Arial" w:hAnsi="Arial" w:cs="Arial"/>
          <w:color w:val="000000"/>
          <w:sz w:val="24"/>
          <w:szCs w:val="24"/>
        </w:rPr>
        <w:t>)</w:t>
      </w:r>
    </w:p>
    <w:p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Joint Schedule 5 (Corporate Social Responsibility) </w:t>
      </w:r>
      <w:r>
        <w:t xml:space="preserve">     </w:t>
      </w:r>
      <w:r>
        <w:rPr>
          <w:rFonts w:ascii="Arial" w:eastAsia="Arial" w:hAnsi="Arial" w:cs="Arial"/>
          <w:b/>
          <w:color w:val="000000"/>
          <w:sz w:val="24"/>
          <w:szCs w:val="24"/>
        </w:rPr>
        <w:t>RM6187</w:t>
      </w:r>
    </w:p>
    <w:p w:rsidR="000B559D" w:rsidRDefault="00B451E4">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rsidR="000B559D" w:rsidRDefault="000B559D">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w:t>
      </w:r>
      <w:proofErr w:type="gramStart"/>
      <w:r>
        <w:rPr>
          <w:rFonts w:ascii="Arial" w:eastAsia="Arial" w:hAnsi="Arial" w:cs="Arial"/>
          <w:sz w:val="24"/>
          <w:szCs w:val="24"/>
        </w:rPr>
        <w:t>Off</w:t>
      </w:r>
      <w:proofErr w:type="gramEnd"/>
      <w:r>
        <w:rPr>
          <w:rFonts w:ascii="Arial" w:eastAsia="Arial" w:hAnsi="Arial" w:cs="Arial"/>
          <w:sz w:val="24"/>
          <w:szCs w:val="24"/>
        </w:rPr>
        <w:t xml:space="preserve"> Schedule</w:t>
      </w:r>
      <w:bookmarkStart w:id="1" w:name="bookmark=id.gjdgxs" w:colFirst="0" w:colLast="0"/>
      <w:bookmarkEnd w:id="1"/>
      <w:r>
        <w:rPr>
          <w:rFonts w:ascii="Arial" w:eastAsia="Arial" w:hAnsi="Arial" w:cs="Arial"/>
          <w:sz w:val="24"/>
          <w:szCs w:val="24"/>
        </w:rPr>
        <w:t>s; or none)</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i/>
          <w:color w:val="222222"/>
          <w:highlight w:val="white"/>
        </w:rPr>
      </w:pPr>
      <w:r>
        <w:rPr>
          <w:rFonts w:ascii="Arial" w:eastAsia="Arial" w:hAnsi="Arial" w:cs="Arial"/>
          <w:i/>
          <w:color w:val="222222"/>
          <w:highlight w:val="white"/>
        </w:rPr>
        <w:t xml:space="preserve">Special term 1 - The Buyer is only liable to reimburse the Supplier for any expense or any disbursement which is </w:t>
      </w:r>
    </w:p>
    <w:p w:rsidR="000B559D" w:rsidRDefault="00B451E4">
      <w:pPr>
        <w:tabs>
          <w:tab w:val="left" w:pos="2257"/>
        </w:tabs>
        <w:spacing w:after="0" w:line="259" w:lineRule="auto"/>
        <w:rPr>
          <w:rFonts w:ascii="Arial" w:eastAsia="Arial" w:hAnsi="Arial" w:cs="Arial"/>
          <w:i/>
          <w:color w:val="222222"/>
          <w:highlight w:val="white"/>
        </w:rPr>
      </w:pPr>
      <w:r>
        <w:rPr>
          <w:rFonts w:ascii="Arial" w:eastAsia="Arial" w:hAnsi="Arial" w:cs="Arial"/>
          <w:i/>
          <w:color w:val="222222"/>
          <w:highlight w:val="white"/>
        </w:rPr>
        <w:tab/>
        <w:t>(</w:t>
      </w:r>
      <w:proofErr w:type="spellStart"/>
      <w:r>
        <w:rPr>
          <w:rFonts w:ascii="Arial" w:eastAsia="Arial" w:hAnsi="Arial" w:cs="Arial"/>
          <w:i/>
          <w:color w:val="222222"/>
          <w:highlight w:val="white"/>
        </w:rPr>
        <w:t>i</w:t>
      </w:r>
      <w:proofErr w:type="spellEnd"/>
      <w:r>
        <w:rPr>
          <w:rFonts w:ascii="Arial" w:eastAsia="Arial" w:hAnsi="Arial" w:cs="Arial"/>
          <w:i/>
          <w:color w:val="222222"/>
          <w:highlight w:val="white"/>
        </w:rPr>
        <w:t xml:space="preserve">) </w:t>
      </w:r>
      <w:proofErr w:type="gramStart"/>
      <w:r>
        <w:rPr>
          <w:rFonts w:ascii="Arial" w:eastAsia="Arial" w:hAnsi="Arial" w:cs="Arial"/>
          <w:i/>
          <w:color w:val="222222"/>
          <w:highlight w:val="white"/>
        </w:rPr>
        <w:t>specified</w:t>
      </w:r>
      <w:proofErr w:type="gramEnd"/>
      <w:r>
        <w:rPr>
          <w:rFonts w:ascii="Arial" w:eastAsia="Arial" w:hAnsi="Arial" w:cs="Arial"/>
          <w:i/>
          <w:color w:val="222222"/>
          <w:highlight w:val="white"/>
        </w:rPr>
        <w:t xml:space="preserve"> in this Contract or </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i/>
          <w:color w:val="222222"/>
          <w:highlight w:val="white"/>
        </w:rPr>
        <w:tab/>
        <w:t xml:space="preserve">(ii) </w:t>
      </w:r>
      <w:proofErr w:type="gramStart"/>
      <w:r>
        <w:rPr>
          <w:rFonts w:ascii="Arial" w:eastAsia="Arial" w:hAnsi="Arial" w:cs="Arial"/>
          <w:i/>
          <w:color w:val="222222"/>
          <w:highlight w:val="white"/>
        </w:rPr>
        <w:t>which</w:t>
      </w:r>
      <w:proofErr w:type="gramEnd"/>
      <w:r>
        <w:rPr>
          <w:rFonts w:ascii="Arial" w:eastAsia="Arial" w:hAnsi="Arial" w:cs="Arial"/>
          <w:i/>
          <w:color w:val="222222"/>
          <w:highlight w:val="white"/>
        </w:rPr>
        <w:t xml:space="preserve"> the Buyer has Approved prior to the Supplier incurring that </w:t>
      </w:r>
      <w:r>
        <w:rPr>
          <w:rFonts w:ascii="Arial" w:eastAsia="Arial" w:hAnsi="Arial" w:cs="Arial"/>
          <w:i/>
          <w:color w:val="222222"/>
          <w:highlight w:val="white"/>
        </w:rPr>
        <w:tab/>
        <w:t xml:space="preserve">expense or that disbursement. The Supplier may not invoice the </w:t>
      </w:r>
      <w:r>
        <w:rPr>
          <w:rFonts w:ascii="Arial" w:eastAsia="Arial" w:hAnsi="Arial" w:cs="Arial"/>
          <w:i/>
          <w:color w:val="222222"/>
          <w:highlight w:val="white"/>
        </w:rPr>
        <w:tab/>
      </w:r>
      <w:r>
        <w:rPr>
          <w:rFonts w:ascii="Arial" w:eastAsia="Arial" w:hAnsi="Arial" w:cs="Arial"/>
          <w:i/>
          <w:color w:val="222222"/>
          <w:highlight w:val="white"/>
        </w:rPr>
        <w:tab/>
        <w:t>Buyer for any other expenses or any other disbursements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rsidR="000B559D" w:rsidRDefault="00B451E4">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rsidR="000B559D" w:rsidRDefault="00B451E4">
      <w:pPr>
        <w:spacing w:after="0"/>
        <w:ind w:right="936"/>
        <w:rPr>
          <w:rFonts w:ascii="Arial" w:eastAsia="Arial" w:hAnsi="Arial" w:cs="Arial"/>
          <w:sz w:val="24"/>
          <w:szCs w:val="24"/>
        </w:rPr>
      </w:pPr>
      <w:r>
        <w:rPr>
          <w:rFonts w:ascii="Arial" w:eastAsia="Arial" w:hAnsi="Arial" w:cs="Arial"/>
          <w:sz w:val="24"/>
          <w:szCs w:val="24"/>
        </w:rPr>
        <w:t>[None]</w:t>
      </w:r>
    </w:p>
    <w:p w:rsidR="000B559D" w:rsidRDefault="000B559D">
      <w:pPr>
        <w:spacing w:after="0" w:line="259" w:lineRule="auto"/>
        <w:rPr>
          <w:rFonts w:ascii="Arial" w:eastAsia="Arial" w:hAnsi="Arial" w:cs="Arial"/>
          <w:b/>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rsidR="000B559D" w:rsidRDefault="000B559D">
      <w:pPr>
        <w:spacing w:after="0" w:line="259" w:lineRule="auto"/>
        <w:rPr>
          <w:rFonts w:ascii="Arial" w:eastAsia="Arial" w:hAnsi="Arial" w:cs="Arial"/>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rsidR="000B559D" w:rsidRDefault="000B559D">
      <w:pPr>
        <w:spacing w:after="0" w:line="259" w:lineRule="auto"/>
        <w:rPr>
          <w:rFonts w:ascii="Arial" w:eastAsia="Arial" w:hAnsi="Arial" w:cs="Arial"/>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rsidR="000B559D" w:rsidRDefault="000B559D">
      <w:pPr>
        <w:spacing w:after="0" w:line="259" w:lineRule="auto"/>
        <w:rPr>
          <w:rFonts w:ascii="Arial" w:eastAsia="Arial" w:hAnsi="Arial" w:cs="Arial"/>
          <w:sz w:val="24"/>
          <w:szCs w:val="24"/>
        </w:rPr>
      </w:pPr>
    </w:p>
    <w:p w:rsidR="000B559D" w:rsidRDefault="00B451E4">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Quantity][Delivery date][Details]]</w:t>
      </w:r>
    </w:p>
    <w:p w:rsidR="000B559D" w:rsidRDefault="00B451E4">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The limitation of liability for this Call-Off Contract is stated in Clause 11.2 of the Core Terms.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CALL-OFF CHARGES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rsidR="000B559D" w:rsidRDefault="00B451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rsidR="000B559D" w:rsidRDefault="00B451E4">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rsidR="000B559D" w:rsidRDefault="000B559D">
      <w:pPr>
        <w:tabs>
          <w:tab w:val="left" w:pos="2257"/>
        </w:tabs>
        <w:spacing w:after="0" w:line="259" w:lineRule="auto"/>
        <w:rPr>
          <w:rFonts w:ascii="Arial" w:eastAsia="Arial" w:hAnsi="Arial" w:cs="Arial"/>
          <w:sz w:val="24"/>
          <w:szCs w:val="24"/>
          <w:highlight w:val="yellow"/>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bookmarkStart w:id="2" w:name="_heading=h.30j0zll" w:colFirst="0" w:colLast="0"/>
      <w:bookmarkEnd w:id="2"/>
      <w:r>
        <w:rPr>
          <w:rFonts w:ascii="Arial" w:eastAsia="Arial" w:hAnsi="Arial" w:cs="Arial"/>
          <w:sz w:val="24"/>
          <w:szCs w:val="24"/>
        </w:rPr>
        <w:t>PAYMENT METHOD</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0B559D" w:rsidRDefault="000B559D">
      <w:pPr>
        <w:tabs>
          <w:tab w:val="left" w:pos="2257"/>
        </w:tabs>
        <w:spacing w:after="0" w:line="259" w:lineRule="auto"/>
        <w:rPr>
          <w:rFonts w:ascii="Arial" w:eastAsia="Arial" w:hAnsi="Arial" w:cs="Arial"/>
          <w:sz w:val="24"/>
          <w:szCs w:val="24"/>
        </w:rPr>
      </w:pPr>
    </w:p>
    <w:p w:rsidR="00B451E4" w:rsidRPr="0063471D" w:rsidRDefault="00B451E4">
      <w:pPr>
        <w:tabs>
          <w:tab w:val="left" w:pos="2257"/>
        </w:tabs>
        <w:spacing w:after="0" w:line="259" w:lineRule="auto"/>
        <w:rPr>
          <w:rFonts w:ascii="Arial" w:eastAsia="Arial" w:hAnsi="Arial" w:cs="Arial"/>
          <w:color w:val="FF0000"/>
          <w:sz w:val="24"/>
          <w:szCs w:val="24"/>
        </w:rPr>
      </w:pPr>
      <w:r w:rsidRPr="0063471D">
        <w:rPr>
          <w:rFonts w:ascii="Arial" w:eastAsia="Arial" w:hAnsi="Arial" w:cs="Arial"/>
          <w:color w:val="FF0000"/>
          <w:sz w:val="24"/>
          <w:szCs w:val="24"/>
        </w:rPr>
        <w:t>FINANCIAL TRANSPARENCY OBJECTIVES</w:t>
      </w:r>
    </w:p>
    <w:p w:rsidR="00B451E4" w:rsidRPr="0063471D" w:rsidRDefault="00B451E4">
      <w:pPr>
        <w:tabs>
          <w:tab w:val="left" w:pos="2257"/>
        </w:tabs>
        <w:spacing w:after="0" w:line="259" w:lineRule="auto"/>
        <w:rPr>
          <w:rFonts w:ascii="Arial" w:eastAsia="Arial" w:hAnsi="Arial" w:cs="Arial"/>
          <w:color w:val="FF0000"/>
          <w:sz w:val="24"/>
          <w:szCs w:val="24"/>
        </w:rPr>
      </w:pPr>
      <w:r w:rsidRPr="0063471D">
        <w:rPr>
          <w:rFonts w:ascii="Arial" w:eastAsia="Arial" w:hAnsi="Arial" w:cs="Arial"/>
          <w:color w:val="FF0000"/>
          <w:sz w:val="24"/>
          <w:szCs w:val="24"/>
        </w:rPr>
        <w:t>The Financial Transparency Objectives [</w:t>
      </w:r>
      <w:r w:rsidRPr="0063471D">
        <w:rPr>
          <w:rFonts w:ascii="Arial" w:eastAsia="Arial" w:hAnsi="Arial" w:cs="Arial"/>
          <w:color w:val="FF0000"/>
          <w:sz w:val="24"/>
          <w:szCs w:val="24"/>
          <w:highlight w:val="yellow"/>
        </w:rPr>
        <w:t>do not</w:t>
      </w:r>
      <w:r w:rsidRPr="0063471D">
        <w:rPr>
          <w:rFonts w:ascii="Arial" w:eastAsia="Arial" w:hAnsi="Arial" w:cs="Arial"/>
          <w:color w:val="FF0000"/>
          <w:sz w:val="24"/>
          <w:szCs w:val="24"/>
        </w:rPr>
        <w:t xml:space="preserve">] apply to this </w:t>
      </w:r>
      <w:r w:rsidR="00322F20" w:rsidRPr="0063471D">
        <w:rPr>
          <w:rFonts w:ascii="Arial" w:eastAsia="Arial" w:hAnsi="Arial" w:cs="Arial"/>
          <w:color w:val="FF0000"/>
          <w:sz w:val="24"/>
          <w:szCs w:val="24"/>
        </w:rPr>
        <w:t xml:space="preserve">Call-Off </w:t>
      </w:r>
      <w:r w:rsidRPr="0063471D">
        <w:rPr>
          <w:rFonts w:ascii="Arial" w:eastAsia="Arial" w:hAnsi="Arial" w:cs="Arial"/>
          <w:color w:val="FF0000"/>
          <w:sz w:val="24"/>
          <w:szCs w:val="24"/>
        </w:rPr>
        <w:t>Contract.</w:t>
      </w:r>
    </w:p>
    <w:p w:rsidR="00B451E4" w:rsidRPr="0063471D" w:rsidRDefault="00B451E4">
      <w:pPr>
        <w:tabs>
          <w:tab w:val="left" w:pos="2257"/>
        </w:tabs>
        <w:spacing w:after="0" w:line="259" w:lineRule="auto"/>
        <w:rPr>
          <w:rFonts w:ascii="Arial" w:eastAsia="Arial" w:hAnsi="Arial" w:cs="Arial"/>
          <w:color w:val="FF0000"/>
          <w:sz w:val="24"/>
          <w:szCs w:val="24"/>
        </w:rPr>
      </w:pPr>
      <w:r w:rsidRPr="0063471D">
        <w:rPr>
          <w:rFonts w:ascii="Arial" w:eastAsia="Arial" w:hAnsi="Arial" w:cs="Arial"/>
          <w:b/>
          <w:color w:val="FF0000"/>
          <w:sz w:val="24"/>
          <w:szCs w:val="24"/>
        </w:rPr>
        <w:t>[</w:t>
      </w:r>
      <w:r w:rsidRPr="0063471D">
        <w:rPr>
          <w:rFonts w:ascii="Arial" w:eastAsia="Arial" w:hAnsi="Arial" w:cs="Arial"/>
          <w:b/>
          <w:color w:val="FF0000"/>
          <w:sz w:val="24"/>
          <w:szCs w:val="24"/>
          <w:highlight w:val="yellow"/>
        </w:rPr>
        <w:t>Guidance</w:t>
      </w:r>
      <w:r w:rsidRPr="0063471D">
        <w:rPr>
          <w:rFonts w:ascii="Arial" w:eastAsia="Arial" w:hAnsi="Arial" w:cs="Arial"/>
          <w:b/>
          <w:color w:val="FF0000"/>
          <w:sz w:val="24"/>
          <w:szCs w:val="24"/>
        </w:rPr>
        <w:t xml:space="preserve"> </w:t>
      </w:r>
      <w:r w:rsidRPr="0063471D">
        <w:rPr>
          <w:rFonts w:ascii="Arial" w:eastAsia="Arial" w:hAnsi="Arial" w:cs="Arial"/>
          <w:color w:val="FF0000"/>
          <w:sz w:val="24"/>
          <w:szCs w:val="24"/>
        </w:rPr>
        <w:t>delete reference to “[do not]” if they apply]</w:t>
      </w:r>
      <w:bookmarkStart w:id="3" w:name="_GoBack"/>
      <w:bookmarkEnd w:id="3"/>
    </w:p>
    <w:p w:rsidR="00B451E4" w:rsidRDefault="00B451E4">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0B559D" w:rsidRDefault="00B451E4">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rsidR="000B559D" w:rsidRDefault="00B451E4">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b/>
          <w:sz w:val="24"/>
          <w:szCs w:val="24"/>
        </w:rPr>
        <w:t>:</w:t>
      </w:r>
      <w:r>
        <w:rPr>
          <w:rFonts w:ascii="Arial" w:eastAsia="Arial" w:hAnsi="Arial" w:cs="Arial"/>
          <w:sz w:val="24"/>
          <w:szCs w:val="24"/>
        </w:rPr>
        <w:t xml:space="preserve"> [Appended at Call-Off Schedule X]]</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rsidR="000B559D" w:rsidRDefault="00B451E4">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rsidR="000B559D" w:rsidRDefault="000B559D">
      <w:pPr>
        <w:tabs>
          <w:tab w:val="left" w:pos="2257"/>
        </w:tabs>
        <w:spacing w:after="0" w:line="259" w:lineRule="auto"/>
        <w:rPr>
          <w:rFonts w:ascii="Arial" w:eastAsia="Arial" w:hAnsi="Arial" w:cs="Arial"/>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Service Credits will accrue in accordance with Call-Off Schedule 14 (Service Levels). </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rsidR="000B559D" w:rsidRDefault="00B451E4">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rsidR="000B559D" w:rsidRDefault="000B559D">
      <w:pPr>
        <w:tabs>
          <w:tab w:val="left" w:pos="2257"/>
        </w:tabs>
        <w:spacing w:after="0" w:line="259" w:lineRule="auto"/>
        <w:rPr>
          <w:rFonts w:ascii="Arial" w:eastAsia="Arial" w:hAnsi="Arial" w:cs="Arial"/>
          <w:b/>
          <w:sz w:val="24"/>
          <w:szCs w:val="24"/>
        </w:rPr>
      </w:pPr>
    </w:p>
    <w:p w:rsidR="000B559D" w:rsidRDefault="000B559D">
      <w:pPr>
        <w:tabs>
          <w:tab w:val="left" w:pos="2257"/>
        </w:tabs>
        <w:spacing w:after="0" w:line="259" w:lineRule="auto"/>
        <w:rPr>
          <w:rFonts w:ascii="Arial" w:eastAsia="Arial" w:hAnsi="Arial" w:cs="Arial"/>
          <w:b/>
          <w:sz w:val="24"/>
          <w:szCs w:val="24"/>
        </w:rPr>
      </w:pPr>
    </w:p>
    <w:p w:rsidR="000B559D" w:rsidRDefault="00B451E4">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rsidR="000B559D" w:rsidRDefault="00B451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0B559D" w:rsidRDefault="00B451E4">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rsidR="000B559D" w:rsidRDefault="000B559D">
      <w:pPr>
        <w:spacing w:after="0" w:line="240" w:lineRule="auto"/>
        <w:jc w:val="both"/>
        <w:rPr>
          <w:rFonts w:ascii="Arial" w:eastAsia="Arial" w:hAnsi="Arial" w:cs="Arial"/>
          <w:sz w:val="24"/>
          <w:szCs w:val="24"/>
        </w:rPr>
      </w:pPr>
    </w:p>
    <w:p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rPr>
        <w:t>GUARANTEE</w:t>
      </w:r>
    </w:p>
    <w:p w:rsidR="000B559D" w:rsidRDefault="00B451E4">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rsidR="000B559D" w:rsidRDefault="00B451E4">
      <w:pPr>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 Supplier must have a Call-Off Guarantor to guarantee their performance using the form in Joint Schedule 8 (Guarantee)</w:t>
      </w:r>
    </w:p>
    <w:p w:rsidR="000B559D" w:rsidRDefault="00B451E4">
      <w:pPr>
        <w:tabs>
          <w:tab w:val="left" w:pos="2257"/>
        </w:tabs>
        <w:spacing w:after="0" w:line="259" w:lineRule="auto"/>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There’s a guarantee of the Supplier's performance provided for all Call-Off Contracts entered under the Framework Contract]</w:t>
      </w:r>
    </w:p>
    <w:p w:rsidR="000B559D" w:rsidRDefault="000B559D">
      <w:pPr>
        <w:spacing w:after="0" w:line="259" w:lineRule="auto"/>
        <w:rPr>
          <w:rFonts w:ascii="Arial" w:eastAsia="Arial" w:hAnsi="Arial" w:cs="Arial"/>
          <w:b/>
          <w:sz w:val="24"/>
          <w:szCs w:val="24"/>
          <w:highlight w:val="yellow"/>
        </w:rPr>
      </w:pPr>
    </w:p>
    <w:p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rsidR="000B559D" w:rsidRDefault="00B451E4">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rsidR="000B559D" w:rsidRDefault="000B559D">
      <w:pPr>
        <w:spacing w:after="240"/>
        <w:jc w:val="both"/>
        <w:rPr>
          <w:rFonts w:ascii="Arial" w:eastAsia="Arial" w:hAnsi="Arial" w:cs="Arial"/>
          <w:sz w:val="24"/>
          <w:szCs w:val="24"/>
        </w:rPr>
      </w:pPr>
    </w:p>
    <w:tbl>
      <w:tblPr>
        <w:tblStyle w:val="a1"/>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0B559D" w:rsidTr="000B559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0B559D" w:rsidRDefault="00B451E4">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rsidR="000B559D" w:rsidRDefault="00B451E4">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0B559D" w:rsidTr="000B559D">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B559D" w:rsidTr="000B559D">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0B559D" w:rsidTr="000B559D">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rsidR="000B559D" w:rsidRDefault="000B559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0B559D" w:rsidTr="000B559D">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0B559D" w:rsidRDefault="00B451E4">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rsidR="000B559D" w:rsidRDefault="00B451E4">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rsidR="000B559D" w:rsidRDefault="000B559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rsidR="000B559D" w:rsidRDefault="000B559D">
      <w:pPr>
        <w:rPr>
          <w:rFonts w:ascii="Arial" w:eastAsia="Arial" w:hAnsi="Arial" w:cs="Arial"/>
          <w:color w:val="1F497D"/>
          <w:sz w:val="24"/>
          <w:szCs w:val="24"/>
          <w:highlight w:val="yellow"/>
        </w:rPr>
      </w:pPr>
    </w:p>
    <w:p w:rsidR="000B559D" w:rsidRDefault="00B451E4">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rsidR="000B559D" w:rsidRDefault="00B451E4">
      <w:pPr>
        <w:rPr>
          <w:rFonts w:ascii="Arial" w:eastAsia="Arial" w:hAnsi="Arial" w:cs="Arial"/>
        </w:rPr>
      </w:pPr>
      <w:r>
        <w:br w:type="page"/>
      </w:r>
    </w:p>
    <w:p w:rsidR="000B559D" w:rsidRDefault="000B559D">
      <w:pPr>
        <w:tabs>
          <w:tab w:val="left" w:pos="2257"/>
        </w:tabs>
        <w:spacing w:after="0" w:line="259" w:lineRule="auto"/>
        <w:rPr>
          <w:rFonts w:ascii="Arial" w:eastAsia="Arial" w:hAnsi="Arial" w:cs="Arial"/>
        </w:rPr>
      </w:pPr>
    </w:p>
    <w:p w:rsidR="000B559D" w:rsidRDefault="000B559D">
      <w:pPr>
        <w:tabs>
          <w:tab w:val="left" w:pos="2257"/>
        </w:tabs>
        <w:spacing w:after="0" w:line="259" w:lineRule="auto"/>
        <w:rPr>
          <w:rFonts w:ascii="Arial" w:eastAsia="Arial" w:hAnsi="Arial" w:cs="Arial"/>
        </w:rPr>
      </w:pPr>
    </w:p>
    <w:p w:rsidR="000B559D" w:rsidRDefault="000B559D">
      <w:pPr>
        <w:tabs>
          <w:tab w:val="left" w:pos="2257"/>
        </w:tabs>
        <w:spacing w:after="0" w:line="259" w:lineRule="auto"/>
        <w:rPr>
          <w:rFonts w:ascii="Arial" w:eastAsia="Arial" w:hAnsi="Arial" w:cs="Arial"/>
        </w:rPr>
      </w:pPr>
    </w:p>
    <w:p w:rsidR="000B559D" w:rsidRDefault="000B559D">
      <w:pPr>
        <w:tabs>
          <w:tab w:val="left" w:pos="2257"/>
        </w:tabs>
        <w:spacing w:after="0" w:line="259" w:lineRule="auto"/>
        <w:rPr>
          <w:rFonts w:ascii="Arial" w:eastAsia="Arial" w:hAnsi="Arial" w:cs="Arial"/>
        </w:rPr>
      </w:pPr>
    </w:p>
    <w:p w:rsidR="000B559D" w:rsidRDefault="000B559D">
      <w:pPr>
        <w:tabs>
          <w:tab w:val="left" w:pos="2257"/>
        </w:tabs>
        <w:spacing w:after="0" w:line="259" w:lineRule="auto"/>
        <w:rPr>
          <w:rFonts w:ascii="Arial" w:eastAsia="Arial" w:hAnsi="Arial" w:cs="Arial"/>
        </w:rPr>
      </w:pPr>
    </w:p>
    <w:p w:rsidR="000B559D" w:rsidRDefault="000B559D">
      <w:pPr>
        <w:tabs>
          <w:tab w:val="left" w:pos="2257"/>
        </w:tabs>
        <w:spacing w:after="0" w:line="259" w:lineRule="auto"/>
        <w:rPr>
          <w:rFonts w:ascii="Arial" w:eastAsia="Arial" w:hAnsi="Arial" w:cs="Arial"/>
        </w:rPr>
      </w:pPr>
    </w:p>
    <w:p w:rsidR="000B559D" w:rsidRDefault="000B559D">
      <w:pPr>
        <w:tabs>
          <w:tab w:val="left" w:pos="2257"/>
        </w:tabs>
        <w:spacing w:after="0" w:line="259" w:lineRule="auto"/>
        <w:rPr>
          <w:rFonts w:ascii="Arial" w:eastAsia="Arial" w:hAnsi="Arial" w:cs="Arial"/>
        </w:rPr>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p w:rsidR="000B559D" w:rsidRDefault="000B559D">
      <w:pPr>
        <w:tabs>
          <w:tab w:val="left" w:pos="2257"/>
        </w:tabs>
        <w:spacing w:after="0" w:line="259" w:lineRule="auto"/>
      </w:pPr>
    </w:p>
    <w:sectPr w:rsidR="000B559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922" w:rsidRDefault="00047922">
      <w:pPr>
        <w:spacing w:after="0" w:line="240" w:lineRule="auto"/>
      </w:pPr>
      <w:r>
        <w:separator/>
      </w:r>
    </w:p>
  </w:endnote>
  <w:endnote w:type="continuationSeparator" w:id="0">
    <w:p w:rsidR="00047922" w:rsidRDefault="00047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1E4" w:rsidRDefault="00B451E4">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Framework Ref: RM6187</w:t>
    </w:r>
    <w:r>
      <w:rPr>
        <w:rFonts w:ascii="Arial" w:eastAsia="Arial" w:hAnsi="Arial" w:cs="Arial"/>
        <w:sz w:val="20"/>
        <w:szCs w:val="20"/>
      </w:rPr>
      <w:tab/>
      <w:t xml:space="preserve">                                           </w:t>
    </w:r>
  </w:p>
  <w:p w:rsidR="00B451E4" w:rsidRDefault="00B451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3471D">
      <w:rPr>
        <w:rFonts w:ascii="Arial" w:eastAsia="Arial" w:hAnsi="Arial" w:cs="Arial"/>
        <w:noProof/>
        <w:color w:val="000000"/>
        <w:sz w:val="20"/>
        <w:szCs w:val="20"/>
      </w:rPr>
      <w:t>7</w:t>
    </w:r>
    <w:r>
      <w:rPr>
        <w:rFonts w:ascii="Arial" w:eastAsia="Arial" w:hAnsi="Arial" w:cs="Arial"/>
        <w:color w:val="000000"/>
        <w:sz w:val="20"/>
        <w:szCs w:val="20"/>
      </w:rPr>
      <w:fldChar w:fldCharType="end"/>
    </w:r>
  </w:p>
  <w:p w:rsidR="00B451E4" w:rsidRDefault="00B451E4">
    <w:pPr>
      <w:spacing w:after="0" w:line="240" w:lineRule="auto"/>
      <w:rPr>
        <w:rFonts w:ascii="Arial" w:eastAsia="Arial" w:hAnsi="Arial" w:cs="Arial"/>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1E4" w:rsidRDefault="00B451E4">
    <w:pPr>
      <w:tabs>
        <w:tab w:val="center" w:pos="4513"/>
        <w:tab w:val="right" w:pos="9026"/>
      </w:tabs>
      <w:spacing w:after="0"/>
      <w:jc w:val="both"/>
      <w:rPr>
        <w:color w:val="A6A6A6"/>
      </w:rPr>
    </w:pPr>
  </w:p>
  <w:p w:rsidR="00B451E4" w:rsidRDefault="00B451E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rsidR="00B451E4" w:rsidRDefault="00B451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B451E4" w:rsidRDefault="00B451E4">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922" w:rsidRDefault="00047922">
      <w:pPr>
        <w:spacing w:after="0" w:line="240" w:lineRule="auto"/>
      </w:pPr>
      <w:r>
        <w:separator/>
      </w:r>
    </w:p>
  </w:footnote>
  <w:footnote w:type="continuationSeparator" w:id="0">
    <w:p w:rsidR="00047922" w:rsidRDefault="00047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1E4" w:rsidRDefault="00B451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B451E4" w:rsidRDefault="00B451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1E4" w:rsidRDefault="00B451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rsidR="00B451E4" w:rsidRDefault="00B451E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D0589"/>
    <w:multiLevelType w:val="multilevel"/>
    <w:tmpl w:val="1B760790"/>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2D3A92"/>
    <w:multiLevelType w:val="multilevel"/>
    <w:tmpl w:val="699A9D3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46DF272B"/>
    <w:multiLevelType w:val="multilevel"/>
    <w:tmpl w:val="AEC8CD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9E80671"/>
    <w:multiLevelType w:val="multilevel"/>
    <w:tmpl w:val="B9C664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9D"/>
    <w:rsid w:val="00047922"/>
    <w:rsid w:val="000B559D"/>
    <w:rsid w:val="00322F20"/>
    <w:rsid w:val="0063471D"/>
    <w:rsid w:val="00855A87"/>
    <w:rsid w:val="00954ECA"/>
    <w:rsid w:val="00B451E4"/>
    <w:rsid w:val="00D349DF"/>
    <w:rsid w:val="00E205BA"/>
    <w:rsid w:val="00EF54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9815CB-DB83-4219-9393-899FAFB2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Awt38XgXjWERimU7UBpa5bPwUA==">AMUW2mU5Ty0Dvw4W1JZj5KiyqgVqg9x7g3y5/FCwFxCpj90q9ML7iLEJ4Rou1ClGnY7oslKYgCGuYosr1auGCbyo3YOE7tKoSOpHDtHEOf5+RWi8ncWiZKj+B9GzHctux6t29jihbkhv/7TqwgnHgbnOw3XEPY2bZA==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1450</Words>
  <Characters>8267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Emily Warren</cp:lastModifiedBy>
  <cp:revision>3</cp:revision>
  <dcterms:created xsi:type="dcterms:W3CDTF">2020-12-10T20:58:00Z</dcterms:created>
  <dcterms:modified xsi:type="dcterms:W3CDTF">2020-12-11T11:01:00Z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